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80CA" w14:textId="77777777" w:rsidR="0061568B" w:rsidRPr="0061568B" w:rsidRDefault="0061568B" w:rsidP="0061568B">
      <w:pPr>
        <w:widowControl/>
        <w:shd w:val="clear" w:color="auto" w:fill="FFFFFF"/>
        <w:spacing w:line="450" w:lineRule="atLeast"/>
        <w:ind w:firstLine="135"/>
        <w:jc w:val="center"/>
        <w:outlineLvl w:val="1"/>
        <w:rPr>
          <w:rFonts w:ascii="微软雅黑" w:eastAsia="微软雅黑" w:hAnsi="微软雅黑" w:cs="宋体"/>
          <w:b/>
          <w:bCs/>
          <w:color w:val="404644"/>
          <w:kern w:val="0"/>
          <w:sz w:val="27"/>
          <w:szCs w:val="27"/>
        </w:rPr>
      </w:pPr>
      <w:r w:rsidRPr="0061568B">
        <w:rPr>
          <w:rFonts w:ascii="微软雅黑" w:eastAsia="微软雅黑" w:hAnsi="微软雅黑" w:cs="宋体" w:hint="eastAsia"/>
          <w:b/>
          <w:bCs/>
          <w:color w:val="404644"/>
          <w:kern w:val="0"/>
          <w:sz w:val="27"/>
          <w:szCs w:val="27"/>
        </w:rPr>
        <w:t>电磁流量计安装使用注意事项</w:t>
      </w:r>
    </w:p>
    <w:p w14:paraId="35317DA8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>   电磁流量计使用时应注意的一般事项 液体应具有测量所需的电导率，并要求电导率分布大体上均匀。因此流量传感器安装要避开容易产生电导率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均匀场所，例如其上游附近加入药液，加液点最好设于传感器下游。使用时传感器测量管必须充满液体(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非满管型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例外)。有混合时，其分布应大体均匀。 液体应与地同电位，必须接地。如工艺管道用塑料等绝缘材料时，输送液体产生摩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檫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静电等原因，造成液体与地间有电位差。</w:t>
      </w:r>
    </w:p>
    <w:p w14:paraId="46AE5951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流量传感器安装</w:t>
      </w:r>
    </w:p>
    <w:p w14:paraId="29A5569D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(1) 安装场所通常电磁流量传感器外壳防护等极为IP65(GB 4208规定的防尘防喷水级)，对安装场所有以下要求。</w:t>
      </w:r>
    </w:p>
    <w:p w14:paraId="46F884E0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1) 测量混合相流体时，选择不会引起相分离的场所;测量双组分液体时，避免装在混合尚未均匀的下游;测量化学反应管道时，要装在反应充分完成段的下游;</w:t>
      </w:r>
    </w:p>
    <w:p w14:paraId="470E55EC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2) 尽可能避免测量管内变成负压;</w:t>
      </w:r>
    </w:p>
    <w:p w14:paraId="0C0322B1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3) 选择震动小的场所，特别对一体型仪表;</w:t>
      </w:r>
    </w:p>
    <w:p w14:paraId="6F569F9D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4) 避免附近有大电机、大变压器等，以免引起电磁场干扰;</w:t>
      </w:r>
    </w:p>
    <w:p w14:paraId="69363687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5) 易于实现传感器单独接地的场所;</w:t>
      </w:r>
    </w:p>
    <w:p w14:paraId="5FD6D9D8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6) 尽可能避开周围环境有高浓度腐蚀性气体;</w:t>
      </w:r>
    </w:p>
    <w:p w14:paraId="50701686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7) 环境温度在-25/-10～50/600℃范围内，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体形结构温度还受制于电子元器件，范围要窄些;</w:t>
      </w:r>
    </w:p>
    <w:p w14:paraId="771CF176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8) 环境相对湿度在10%～90%范围内;</w:t>
      </w:r>
    </w:p>
    <w:p w14:paraId="2C683374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9) 尽可能避免受阳光直照;</w:t>
      </w:r>
    </w:p>
    <w:p w14:paraId="348ABF16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10) 避免雨水浸淋，不会被水浸没。如果防护等级是IP67(防尘防浸水级)或IP68 (防尘防潜水级)，则无需上述8)、10)两项要求。</w:t>
      </w:r>
    </w:p>
    <w:p w14:paraId="49D16F95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(2) 直管段长度要求</w:t>
      </w:r>
    </w:p>
    <w:p w14:paraId="02B270A3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为获得正常测量精确度，电磁流量传感器上游也要有一定长度直管段，但其长度与大部分其它流量仪表相比要求较低。90º弯头、T形管、同心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异径管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、全开闸阀后通常认为只要离电极中心线(不是传感器进口端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连接面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)5倍直径(5D)长度的直管段，不同开度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的阀则需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10D;下游直管段为(2～3)D或无要求;但要防止蝶阀阀片伸入到传感器测量管内。各标准或检定规程所提出上下游直管段长度亦不一致，汇集如表2所示，要求比通常要求高。这是由于为保证达到当前0.5级精度仪表的要求。 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扰流件名称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 标准或检定规程号 ISO 6817 ISO 9104 JIS B7554 ZBN 12007 JJG 198 上游 弯管、形管、全开闸阀、渐扩管 10D 或制造厂规定 10D 5D </w:t>
      </w:r>
      <w:proofErr w:type="spellStart"/>
      <w:r w:rsidRPr="0061568B">
        <w:rPr>
          <w:rFonts w:ascii="宋体" w:eastAsia="宋体" w:hAnsi="宋体" w:cs="宋体"/>
          <w:kern w:val="0"/>
          <w:sz w:val="24"/>
          <w:szCs w:val="24"/>
        </w:rPr>
        <w:t>5D</w:t>
      </w:r>
      <w:proofErr w:type="spellEnd"/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 10D 渐缩管 可视作直管 其他各种阀 10D 下游 各类 未提要求 5D 未提要求 2D </w:t>
      </w:r>
      <w:proofErr w:type="spellStart"/>
      <w:r w:rsidRPr="0061568B">
        <w:rPr>
          <w:rFonts w:ascii="宋体" w:eastAsia="宋体" w:hAnsi="宋体" w:cs="宋体"/>
          <w:kern w:val="0"/>
          <w:sz w:val="24"/>
          <w:szCs w:val="24"/>
        </w:rPr>
        <w:t>2D</w:t>
      </w:r>
      <w:proofErr w:type="spellEnd"/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如阀能开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使用时，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应按阀截流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方向和电极轴成45º角度安装，则附加误差可大为减少。</w:t>
      </w:r>
    </w:p>
    <w:p w14:paraId="1297D7F6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(3) 安装位置和流动方向</w:t>
      </w:r>
    </w:p>
    <w:p w14:paraId="6644BB6E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传感器安装方向水平、垂直或倾斜均可，不受限制。但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测量固液两相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流体最好垂直安装，自下而上流动。这样能避免水平安装时衬里下半部局部磨损严重，低流速时固相沉淀等缺点。 水平安装时要使电极轴线平行于地平线，不要处于垂直于地平线，因为处于地步的电极易被沉积物覆盖，顶部电极易被液体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中偶存气泡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擦过遮住电极表面，使输出信号波动。图5所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示管系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中，c、d为适宜位置;a、b 、e为不宜位置，b处可能液体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充满，a、e处易积聚气体，且e</w:t>
      </w:r>
      <w:r w:rsidRPr="0061568B">
        <w:rPr>
          <w:rFonts w:ascii="宋体" w:eastAsia="宋体" w:hAnsi="宋体" w:cs="宋体"/>
          <w:kern w:val="0"/>
          <w:sz w:val="24"/>
          <w:szCs w:val="24"/>
        </w:rPr>
        <w:lastRenderedPageBreak/>
        <w:t>处传感器后管段短也有可能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充满，排放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口最好如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f形状所示。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对于固液两相流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c处亦是不宜位置。</w:t>
      </w:r>
    </w:p>
    <w:p w14:paraId="75D74B3E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(4) 旁路管、便于清洗连接和预置入孔</w:t>
      </w:r>
    </w:p>
    <w:p w14:paraId="5F6E7305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为便于在工艺管道继续流动和传感器停止流动时检查和调整零点，应装旁路管。但大管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径管系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因投资和位置空间限制，往往不易办到。根据电极污染程度来校正测量值，或确定一个不影响测量值的污染程度判断基准是困难的。除前文所述，采用非接触电极或带刮刀清除装置电极的仪表，可解决一些问题外，有时还需要清除内壁附着物，则可按图6所示，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卸下传感器就地清除。 对于管径大于1.5～1.6m的管系在EMF 附近管道上，预置入孔，以便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管系停止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运行时清洗传感器测量管内壁。</w:t>
      </w:r>
    </w:p>
    <w:p w14:paraId="2B3F7D6E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(5) 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负压管系的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安装</w:t>
      </w:r>
    </w:p>
    <w:p w14:paraId="3DBBAD0B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氟塑料衬里传感器须谨慎地应用于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负压管系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;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正压管系应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防止产生负压，例如液体温度高于室温的管系，关闭传感器上下游截止阀停止运行后，流体冷却收缩会形成负压，应在传感器附近装负压防止阀，如图7所示。有制造厂规定PTFE 和PFA 塑料衬里应用于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负压管系的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压力可在200C、1000C、1300C时使用的绝对压力必须分别大于27、40、50KPa.</w:t>
      </w:r>
    </w:p>
    <w:p w14:paraId="63EA4ECB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(6) 接地</w:t>
      </w:r>
    </w:p>
    <w:p w14:paraId="2EDDACBF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传感器必须单独接地(接地电阻100Ω以下)。分离型原则上接地应在传感器一侧，转换器接地应在同一接地点。如传感器装在有阴极腐蚀保护管道上，除了传感器和接地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环一起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接地外，还要用较粗铜导线(16mm2)饶过传感器跨接管道两连接法兰上，使阴极保护电流于传感器之间隔离。 有时后杂散电流过大，如电解槽沿着电解液的泄漏电流影响 EMF 正常测量，则可采取流量传感器与其连接的工艺之间电气隔离的办法。同样有阴极保护的管线上，阴极保护电流影响 EMF 测量时，也可以采取本方法。 7.3转换器安装和连接电缆 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体型 EMF 无单独安装转换器;分离型转换器安装在传感器附近或仪表室，场所选择余地较大，环境条件比传感器好些，其防护等级是 IP65 或 IP64 (防尘</w:t>
      </w:r>
      <w:proofErr w:type="gramStart"/>
      <w:r w:rsidRPr="0061568B">
        <w:rPr>
          <w:rFonts w:ascii="宋体" w:eastAsia="宋体" w:hAnsi="宋体" w:cs="宋体"/>
          <w:kern w:val="0"/>
          <w:sz w:val="24"/>
          <w:szCs w:val="24"/>
        </w:rPr>
        <w:t>防溅级</w:t>
      </w:r>
      <w:proofErr w:type="gramEnd"/>
      <w:r w:rsidRPr="0061568B">
        <w:rPr>
          <w:rFonts w:ascii="宋体" w:eastAsia="宋体" w:hAnsi="宋体" w:cs="宋体"/>
          <w:kern w:val="0"/>
          <w:sz w:val="24"/>
          <w:szCs w:val="24"/>
        </w:rPr>
        <w:t>)。</w:t>
      </w:r>
    </w:p>
    <w:p w14:paraId="0938DD8D" w14:textId="77777777" w:rsidR="0061568B" w:rsidRPr="0061568B" w:rsidRDefault="0061568B" w:rsidP="006156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68B">
        <w:rPr>
          <w:rFonts w:ascii="宋体" w:eastAsia="宋体" w:hAnsi="宋体" w:cs="宋体"/>
          <w:kern w:val="0"/>
          <w:sz w:val="24"/>
          <w:szCs w:val="24"/>
        </w:rPr>
        <w:t xml:space="preserve">　　安装场所的要求与7.2节之(1)中3)、4)、6)、8)、9)、10)各条相同，环境温度受电子件限制，使用温度范围比7)规定所列要窄些。 转换器和传感器间距离受制于被测介质电导率和信号电缆型号，即电缆的分布电容、导线截面和屏蔽层数等。要用制造厂随仪表所附(或规定型号)的信号电缆。电导率较低液体和传输距离较长时，也有规定用三层屏蔽电缆。一般仪表“使用说明书”对不同电导率液体给出相应传输距离范围。单层屏蔽电缆用于工业用水或酸碱液通常可传送距离100m。 为了避免干扰信号，信号电缆必须单独穿在接地保护钢管内，不能把信号电缆和电源线安装在同一钢管内。</w:t>
      </w:r>
    </w:p>
    <w:p w14:paraId="0769DC24" w14:textId="19F433F7" w:rsidR="003F1953" w:rsidRDefault="00A9330F"/>
    <w:p w14:paraId="487A55A9" w14:textId="77777777" w:rsidR="0061568B" w:rsidRPr="0061568B" w:rsidRDefault="0061568B">
      <w:bookmarkStart w:id="0" w:name="_GoBack"/>
      <w:bookmarkEnd w:id="0"/>
    </w:p>
    <w:sectPr w:rsidR="0061568B" w:rsidRPr="0061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C2C5F" w14:textId="77777777" w:rsidR="00A9330F" w:rsidRDefault="00A9330F" w:rsidP="0061568B">
      <w:r>
        <w:separator/>
      </w:r>
    </w:p>
  </w:endnote>
  <w:endnote w:type="continuationSeparator" w:id="0">
    <w:p w14:paraId="5741D449" w14:textId="77777777" w:rsidR="00A9330F" w:rsidRDefault="00A9330F" w:rsidP="0061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3DB81" w14:textId="77777777" w:rsidR="00A9330F" w:rsidRDefault="00A9330F" w:rsidP="0061568B">
      <w:r>
        <w:separator/>
      </w:r>
    </w:p>
  </w:footnote>
  <w:footnote w:type="continuationSeparator" w:id="0">
    <w:p w14:paraId="0ADF497A" w14:textId="77777777" w:rsidR="00A9330F" w:rsidRDefault="00A9330F" w:rsidP="0061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10"/>
    <w:rsid w:val="002E3E10"/>
    <w:rsid w:val="003B1983"/>
    <w:rsid w:val="0061568B"/>
    <w:rsid w:val="00A9330F"/>
    <w:rsid w:val="00C1239C"/>
    <w:rsid w:val="00E93428"/>
    <w:rsid w:val="00ED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82C9B"/>
  <w15:chartTrackingRefBased/>
  <w15:docId w15:val="{2090F2EA-8010-4EAE-B272-14CEC023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56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6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68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1568B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6156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2019-09-19T08:23:00Z</dcterms:created>
  <dcterms:modified xsi:type="dcterms:W3CDTF">2019-09-19T08:24:00Z</dcterms:modified>
</cp:coreProperties>
</file>